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spacing w:after="0" w:line="240" w:lineRule="auto"/>
        <w:jc w:val="center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প্রবৃদ্ধি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টেম্পলেটের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জন্য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ম্যাককিন্জির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সাত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ডিগ্রি স্বাধীনতা</w:t>
      </w:r>
    </w:p>
    <w:p>
      <w:pPr>
        <w:pStyle w:val="Body"/>
        <w:spacing w:after="0" w:line="240" w:lineRule="auto"/>
        <w:jc w:val="center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Nirmala UI" w:cs="Nirmala UI" w:hAnsi="Nirmala UI" w:eastAsia="Nirmala UI"/>
          <w:sz w:val="24"/>
          <w:szCs w:val="24"/>
          <w:lang w:val="en-US"/>
        </w:rPr>
      </w:pP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প্রবৃদ্ধি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টেম্পলেটের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জন্য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ম্যাককিন্জির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সাত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color w:val="000000"/>
          <w:sz w:val="24"/>
          <w:szCs w:val="24"/>
          <w:u w:color="000000"/>
          <w:rtl w:val="0"/>
          <w:lang w:val="en-US"/>
        </w:rPr>
        <w:t>ডিগ্রি স্বাধীনতা হলো এমন এক কৌশলী উপকরণ যা কোম্পানিগুলোর বিকাশের ক্ষেত্রে</w:t>
      </w:r>
      <w:r>
        <w:rPr>
          <w:rFonts w:ascii="Nirmala UI" w:cs="Nirmala UI" w:hAnsi="Nirmala UI" w:eastAsia="Nirmala U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sz w:val="24"/>
          <w:szCs w:val="24"/>
          <w:rtl w:val="0"/>
          <w:lang w:val="en-US"/>
        </w:rPr>
        <w:t>কৌশলগত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sz w:val="24"/>
          <w:szCs w:val="24"/>
          <w:rtl w:val="0"/>
          <w:lang w:val="en-US"/>
        </w:rPr>
        <w:t>সুযোগগুলো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sz w:val="24"/>
          <w:szCs w:val="24"/>
          <w:rtl w:val="0"/>
          <w:lang w:val="en-US"/>
        </w:rPr>
        <w:t>বুঝতে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sz w:val="24"/>
          <w:szCs w:val="24"/>
          <w:rtl w:val="0"/>
          <w:lang w:val="en-US"/>
        </w:rPr>
        <w:t>সহায়তা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sz w:val="24"/>
          <w:szCs w:val="24"/>
          <w:rtl w:val="0"/>
          <w:lang w:val="en-US"/>
        </w:rPr>
        <w:t>করে।</w:t>
      </w:r>
    </w:p>
    <w:p>
      <w:pPr>
        <w:pStyle w:val="Body"/>
        <w:spacing w:after="0" w:line="240" w:lineRule="auto"/>
      </w:pPr>
    </w:p>
    <w:p>
      <w:pPr>
        <w:pStyle w:val="Body"/>
        <w:widowControl w:val="0"/>
        <w:spacing w:after="0" w:line="240" w:lineRule="auto"/>
        <w:jc w:val="center"/>
      </w:pPr>
    </w:p>
    <w:tbl>
      <w:tblPr>
        <w:tblW w:w="93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3"/>
        <w:gridCol w:w="5773"/>
      </w:tblGrid>
      <w:tr>
        <w:tblPrEx>
          <w:shd w:val="clear" w:color="auto" w:fill="cdd4e9"/>
        </w:tblPrEx>
        <w:trPr>
          <w:trHeight w:val="1256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বিদ্যমান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পণ্য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বিক্রয়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বিদ্যমান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গ্রাহকদের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কাছে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 আপনার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আরও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পণ্য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বিক্রি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করবেন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লিখুন </w:t>
            </w:r>
          </w:p>
        </w:tc>
      </w:tr>
      <w:tr>
        <w:tblPrEx>
          <w:shd w:val="clear" w:color="auto" w:fill="cdd4e9"/>
        </w:tblPrEx>
        <w:trPr>
          <w:trHeight w:val="1354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বিদ্যমান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বাজারে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গ্রাহক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অর্জন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বিদ্যমান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পণ্য সংখ্যা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বাড়িয়ে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তুলবেন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লিখুন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43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পণ্য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ও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পরিষেবা সৃষ্টি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নতুন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কোন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কোন পণ্য বা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পরিষেবা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চালু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করতে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পারেন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লিখুন </w:t>
            </w:r>
          </w:p>
        </w:tc>
      </w:tr>
      <w:tr>
        <w:tblPrEx>
          <w:shd w:val="clear" w:color="auto" w:fill="cdd4e9"/>
        </w:tblPrEx>
        <w:trPr>
          <w:trHeight w:val="1222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মান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-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বিতরণ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পদ্ধতির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বিকাশ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পণ্যের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সরবরাহ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ব্যবস্থা উন্নত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করবেন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লিখুন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176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ভৌগলিক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অবস্থানে যাওয়া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নতুন নতুন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বাজারে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ঢুকবেন তা লিখুন</w:t>
            </w:r>
          </w:p>
        </w:tc>
      </w:tr>
      <w:tr>
        <w:tblPrEx>
          <w:shd w:val="clear" w:color="auto" w:fill="cdd4e9"/>
        </w:tblPrEx>
        <w:trPr>
          <w:trHeight w:val="1174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শিল্প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কাঠামো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তৈরি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ব্যবসা বাড়ানোর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জন্য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নতুন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জোট গঠন এবং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ব্যবসা অধিগ্রহণ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করবেন তা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লিখুন</w:t>
            </w:r>
          </w:p>
        </w:tc>
      </w:tr>
      <w:tr>
        <w:tblPrEx>
          <w:shd w:val="clear" w:color="auto" w:fill="cdd4e9"/>
        </w:tblPrEx>
        <w:trPr>
          <w:trHeight w:val="1307" w:hRule="atLeast"/>
        </w:trPr>
        <w:tc>
          <w:tcPr>
            <w:tcW w:type="dxa" w:w="35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08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নতুন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প্রতিযোগিতামূলক এলাকা তৈরি করুন</w:t>
            </w:r>
          </w:p>
        </w:tc>
        <w:tc>
          <w:tcPr>
            <w:tcW w:type="dxa" w:w="5773"/>
            <w:tcBorders>
              <w:top w:val="single" w:color="a6a6a6" w:sz="4" w:space="0" w:shadow="0" w:frame="0"/>
              <w:left w:val="single" w:color="ffffff" w:sz="8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আপনার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সুযোগগুলোকে কীভাবে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বহুমূখী করে তুলবেন তা লিখুন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</w:p>
    <w:sectPr>
      <w:headerReference w:type="default" r:id="rId4"/>
      <w:footerReference w:type="default" r:id="rId5"/>
      <w:pgSz w:w="11900" w:h="16840" w:orient="portrait"/>
      <w:pgMar w:top="1440" w:right="849" w:bottom="1440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Nirmala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*This is a working document and has not been formally edited by the International Trade Centre.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403664</wp:posOffset>
          </wp:positionH>
          <wp:positionV relativeFrom="page">
            <wp:posOffset>642620</wp:posOffset>
          </wp:positionV>
          <wp:extent cx="2590800" cy="421641"/>
          <wp:effectExtent l="0" t="0" r="0" b="0"/>
          <wp:wrapNone/>
          <wp:docPr id="1073741825" name="officeArt object" descr="ITC SheTrad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C SheTrades.png" descr="ITC SheTrad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6238372</wp:posOffset>
          </wp:positionH>
          <wp:positionV relativeFrom="page">
            <wp:posOffset>619125</wp:posOffset>
          </wp:positionV>
          <wp:extent cx="485775" cy="514985"/>
          <wp:effectExtent l="0" t="0" r="0" b="0"/>
          <wp:wrapNone/>
          <wp:docPr id="1073741826" name="officeArt object" descr="UK-AID-Standard--RGB-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K-AID-Standard--RGB-large" descr="UK-AID-Standard--RGB-lar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