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480B" w14:textId="77777777" w:rsidR="00C352DF" w:rsidRDefault="00C352DF" w:rsidP="00C352DF"/>
    <w:p w14:paraId="14FAE43A" w14:textId="18C755CE" w:rsidR="00875EF5" w:rsidRDefault="00C352DF" w:rsidP="00C352DF">
      <w:pPr>
        <w:jc w:val="center"/>
        <w:rPr>
          <w:b/>
          <w:bCs/>
          <w:lang w:val="en-US"/>
        </w:rPr>
      </w:pPr>
      <w:r w:rsidRPr="00C352DF">
        <w:rPr>
          <w:b/>
          <w:bCs/>
          <w:lang w:val="en-US"/>
        </w:rPr>
        <w:t>PEST Analysis Template</w:t>
      </w:r>
    </w:p>
    <w:p w14:paraId="0BD0B4E7" w14:textId="29012183" w:rsidR="00C352DF" w:rsidRPr="00C352DF" w:rsidRDefault="00C352DF" w:rsidP="00C352DF">
      <w:pPr>
        <w:jc w:val="both"/>
        <w:rPr>
          <w:lang w:val="en-CH"/>
        </w:rPr>
      </w:pPr>
      <w:r w:rsidRPr="00C352DF">
        <w:rPr>
          <w:lang w:val="en-US"/>
        </w:rPr>
        <w:t>PEST Analysis is a standard business practice of evaluating the Political, Economic, Social, and Technological dimensions that can impact your organization and its markets. Its purpose is to identify potential threats and opportunities coming from the external environment over which the organization has no control but must anticipate when making strategic decisions.</w:t>
      </w:r>
      <w:r>
        <w:rPr>
          <w:rStyle w:val="FootnoteReference"/>
          <w:lang w:val="en-US"/>
        </w:rPr>
        <w:footnoteReference w:id="1"/>
      </w:r>
    </w:p>
    <w:p w14:paraId="60B8C640" w14:textId="77777777" w:rsidR="00C352DF" w:rsidRPr="00C352DF" w:rsidRDefault="00C352DF" w:rsidP="00C352DF">
      <w:pPr>
        <w:numPr>
          <w:ilvl w:val="1"/>
          <w:numId w:val="1"/>
        </w:numPr>
        <w:jc w:val="both"/>
        <w:rPr>
          <w:lang w:val="en-CH"/>
        </w:rPr>
      </w:pPr>
      <w:r w:rsidRPr="00C352DF">
        <w:rPr>
          <w:b/>
          <w:bCs/>
          <w:lang w:val="en-US"/>
        </w:rPr>
        <w:t>Political</w:t>
      </w:r>
      <w:r w:rsidRPr="00C352DF">
        <w:rPr>
          <w:lang w:val="en-US"/>
        </w:rPr>
        <w:t xml:space="preserve"> - List issues related to tax, trade, and employment law, regulations and overall stability, all of which are likely to impact your business’ activities.</w:t>
      </w:r>
    </w:p>
    <w:p w14:paraId="2B9A7844" w14:textId="77777777" w:rsidR="00C352DF" w:rsidRPr="00C352DF" w:rsidRDefault="00C352DF" w:rsidP="00C352DF">
      <w:pPr>
        <w:numPr>
          <w:ilvl w:val="1"/>
          <w:numId w:val="1"/>
        </w:numPr>
        <w:jc w:val="both"/>
        <w:rPr>
          <w:lang w:val="en-CH"/>
        </w:rPr>
      </w:pPr>
      <w:r w:rsidRPr="00C352DF">
        <w:rPr>
          <w:b/>
          <w:bCs/>
          <w:lang w:val="en-US"/>
        </w:rPr>
        <w:t>Economic</w:t>
      </w:r>
      <w:r w:rsidRPr="00C352DF">
        <w:rPr>
          <w:lang w:val="en-US"/>
        </w:rPr>
        <w:t xml:space="preserve"> - List factors such as inflation, growth, interest rates, and the unemployment rate.</w:t>
      </w:r>
    </w:p>
    <w:p w14:paraId="60049B92" w14:textId="77777777" w:rsidR="00C352DF" w:rsidRPr="00C352DF" w:rsidRDefault="00C352DF" w:rsidP="00C352DF">
      <w:pPr>
        <w:numPr>
          <w:ilvl w:val="1"/>
          <w:numId w:val="1"/>
        </w:numPr>
        <w:jc w:val="both"/>
        <w:rPr>
          <w:lang w:val="en-CH"/>
        </w:rPr>
      </w:pPr>
      <w:r w:rsidRPr="00C352DF">
        <w:rPr>
          <w:b/>
          <w:bCs/>
          <w:lang w:val="en-US"/>
        </w:rPr>
        <w:t>Social</w:t>
      </w:r>
      <w:r w:rsidRPr="00C352DF">
        <w:rPr>
          <w:lang w:val="en-US"/>
        </w:rPr>
        <w:t xml:space="preserve"> - List issues such as culture, education, and demographics can influence the viability and development of your products and services.</w:t>
      </w:r>
    </w:p>
    <w:p w14:paraId="2BD12C32" w14:textId="77777777" w:rsidR="00C352DF" w:rsidRPr="00C352DF" w:rsidRDefault="00C352DF" w:rsidP="00C352DF">
      <w:pPr>
        <w:numPr>
          <w:ilvl w:val="1"/>
          <w:numId w:val="1"/>
        </w:numPr>
        <w:jc w:val="both"/>
        <w:rPr>
          <w:lang w:val="en-CH"/>
        </w:rPr>
      </w:pPr>
      <w:r w:rsidRPr="00C352DF">
        <w:rPr>
          <w:b/>
          <w:bCs/>
          <w:lang w:val="en-US"/>
        </w:rPr>
        <w:t>Technological</w:t>
      </w:r>
      <w:r w:rsidRPr="00C352DF">
        <w:rPr>
          <w:lang w:val="en-US"/>
        </w:rPr>
        <w:t xml:space="preserve"> - Technological development, internet use and government-sponsored research and development must also be examined in terms of any potential barriers or advantages for the business.</w:t>
      </w:r>
    </w:p>
    <w:tbl>
      <w:tblPr>
        <w:tblW w:w="9999" w:type="dxa"/>
        <w:tblInd w:w="-10" w:type="dxa"/>
        <w:tblCellMar>
          <w:left w:w="0" w:type="dxa"/>
          <w:right w:w="0" w:type="dxa"/>
        </w:tblCellMar>
        <w:tblLook w:val="0600" w:firstRow="0" w:lastRow="0" w:firstColumn="0" w:lastColumn="0" w:noHBand="1" w:noVBand="1"/>
      </w:tblPr>
      <w:tblGrid>
        <w:gridCol w:w="1242"/>
        <w:gridCol w:w="1882"/>
        <w:gridCol w:w="3691"/>
        <w:gridCol w:w="3184"/>
      </w:tblGrid>
      <w:tr w:rsidR="00C352DF" w:rsidRPr="00C352DF" w14:paraId="0A09A93E" w14:textId="77777777" w:rsidTr="00C352DF">
        <w:trPr>
          <w:trHeight w:val="2154"/>
        </w:trPr>
        <w:tc>
          <w:tcPr>
            <w:tcW w:w="1242" w:type="dxa"/>
            <w:tcBorders>
              <w:top w:val="single" w:sz="8" w:space="0" w:color="FFFFFF"/>
              <w:left w:val="single" w:sz="8" w:space="0" w:color="FFFFFF"/>
              <w:bottom w:val="single" w:sz="8" w:space="0" w:color="FFFFFF"/>
              <w:right w:val="single" w:sz="8" w:space="0" w:color="FFFFFF"/>
            </w:tcBorders>
            <w:shd w:val="clear" w:color="auto" w:fill="FFB200"/>
            <w:tcMar>
              <w:top w:w="12" w:type="dxa"/>
              <w:left w:w="12" w:type="dxa"/>
              <w:bottom w:w="0" w:type="dxa"/>
              <w:right w:w="12" w:type="dxa"/>
            </w:tcMar>
            <w:vAlign w:val="center"/>
            <w:hideMark/>
          </w:tcPr>
          <w:p w14:paraId="1281974C" w14:textId="77777777" w:rsidR="00C352DF" w:rsidRPr="00C352DF" w:rsidRDefault="00C352DF" w:rsidP="00C352DF">
            <w:pPr>
              <w:ind w:hanging="871"/>
              <w:jc w:val="center"/>
              <w:rPr>
                <w:lang w:val="en-CH"/>
              </w:rPr>
            </w:pPr>
            <w:r w:rsidRPr="00C352DF">
              <w:rPr>
                <w:b/>
                <w:bCs/>
                <w:lang w:val="en-US"/>
              </w:rPr>
              <w:t>P</w:t>
            </w:r>
          </w:p>
        </w:tc>
        <w:tc>
          <w:tcPr>
            <w:tcW w:w="1882" w:type="dxa"/>
            <w:tcBorders>
              <w:top w:val="single" w:sz="8" w:space="0" w:color="FFFFFF"/>
              <w:left w:val="single" w:sz="8" w:space="0" w:color="FFFFFF"/>
              <w:bottom w:val="single" w:sz="8" w:space="0" w:color="FFFFFF"/>
              <w:right w:val="single" w:sz="8" w:space="0" w:color="FFFFFF"/>
            </w:tcBorders>
            <w:shd w:val="clear" w:color="auto" w:fill="428CDE"/>
            <w:tcMar>
              <w:top w:w="12" w:type="dxa"/>
              <w:left w:w="12" w:type="dxa"/>
              <w:bottom w:w="0" w:type="dxa"/>
              <w:right w:w="12" w:type="dxa"/>
            </w:tcMar>
            <w:vAlign w:val="center"/>
            <w:hideMark/>
          </w:tcPr>
          <w:p w14:paraId="1095E773" w14:textId="77777777" w:rsidR="00C352DF" w:rsidRPr="00C352DF" w:rsidRDefault="00C352DF" w:rsidP="00C352DF">
            <w:pPr>
              <w:jc w:val="both"/>
              <w:rPr>
                <w:lang w:val="en-CH"/>
              </w:rPr>
            </w:pPr>
            <w:r w:rsidRPr="00C352DF">
              <w:rPr>
                <w:b/>
                <w:bCs/>
                <w:lang w:val="en-US"/>
              </w:rPr>
              <w:t>Political</w:t>
            </w:r>
          </w:p>
        </w:tc>
        <w:tc>
          <w:tcPr>
            <w:tcW w:w="3691" w:type="dxa"/>
            <w:tcBorders>
              <w:top w:val="single" w:sz="8" w:space="0" w:color="FFFFFF"/>
              <w:left w:val="single" w:sz="8" w:space="0" w:color="FFFFFF"/>
              <w:bottom w:val="single" w:sz="8" w:space="0" w:color="FFFFFF"/>
              <w:right w:val="single" w:sz="8" w:space="0" w:color="FFFFFF"/>
            </w:tcBorders>
            <w:shd w:val="clear" w:color="auto" w:fill="D8E2F3"/>
            <w:tcMar>
              <w:top w:w="12" w:type="dxa"/>
              <w:left w:w="12" w:type="dxa"/>
              <w:bottom w:w="0" w:type="dxa"/>
              <w:right w:w="12" w:type="dxa"/>
            </w:tcMar>
            <w:vAlign w:val="center"/>
            <w:hideMark/>
          </w:tcPr>
          <w:p w14:paraId="61DCDA07" w14:textId="77777777" w:rsidR="00C352DF" w:rsidRPr="00C352DF" w:rsidRDefault="00C352DF" w:rsidP="00C352DF">
            <w:pPr>
              <w:jc w:val="both"/>
              <w:rPr>
                <w:lang w:val="en-CH"/>
              </w:rPr>
            </w:pPr>
            <w:r w:rsidRPr="00C352DF">
              <w:rPr>
                <w:lang w:val="en-US"/>
              </w:rPr>
              <w:t>List issues related to tax, trade, and employment law, regulations and overall stability, all of which are likely to impact your business’ activities</w:t>
            </w:r>
          </w:p>
        </w:tc>
        <w:tc>
          <w:tcPr>
            <w:tcW w:w="3184" w:type="dxa"/>
            <w:tcBorders>
              <w:top w:val="single" w:sz="8" w:space="0" w:color="FFFFFF"/>
              <w:left w:val="single" w:sz="8" w:space="0" w:color="FFFFFF"/>
              <w:bottom w:val="single" w:sz="8" w:space="0" w:color="FFFFFF"/>
              <w:right w:val="single" w:sz="8" w:space="0" w:color="FFFFFF"/>
            </w:tcBorders>
            <w:shd w:val="clear" w:color="auto" w:fill="E7E6E6"/>
            <w:tcMar>
              <w:top w:w="12" w:type="dxa"/>
              <w:left w:w="12" w:type="dxa"/>
              <w:bottom w:w="0" w:type="dxa"/>
              <w:right w:w="12" w:type="dxa"/>
            </w:tcMar>
            <w:hideMark/>
          </w:tcPr>
          <w:p w14:paraId="70A521AC" w14:textId="77777777" w:rsidR="00C352DF" w:rsidRPr="00C352DF" w:rsidRDefault="00C352DF" w:rsidP="00C352DF">
            <w:pPr>
              <w:ind w:left="-243" w:firstLine="243"/>
              <w:jc w:val="both"/>
              <w:rPr>
                <w:lang w:val="en-CH"/>
              </w:rPr>
            </w:pPr>
          </w:p>
        </w:tc>
      </w:tr>
      <w:tr w:rsidR="00C352DF" w:rsidRPr="00C352DF" w14:paraId="3DFACBB5" w14:textId="77777777" w:rsidTr="00C352DF">
        <w:trPr>
          <w:trHeight w:val="1675"/>
        </w:trPr>
        <w:tc>
          <w:tcPr>
            <w:tcW w:w="1242" w:type="dxa"/>
            <w:tcBorders>
              <w:top w:val="single" w:sz="8" w:space="0" w:color="FFFFFF"/>
              <w:left w:val="single" w:sz="8" w:space="0" w:color="FFFFFF"/>
              <w:bottom w:val="single" w:sz="8" w:space="0" w:color="FFFFFF"/>
              <w:right w:val="single" w:sz="8" w:space="0" w:color="FFFFFF"/>
            </w:tcBorders>
            <w:shd w:val="clear" w:color="auto" w:fill="FFB200"/>
            <w:tcMar>
              <w:top w:w="12" w:type="dxa"/>
              <w:left w:w="12" w:type="dxa"/>
              <w:bottom w:w="0" w:type="dxa"/>
              <w:right w:w="12" w:type="dxa"/>
            </w:tcMar>
            <w:vAlign w:val="center"/>
            <w:hideMark/>
          </w:tcPr>
          <w:p w14:paraId="2FAE566A" w14:textId="77777777" w:rsidR="00C352DF" w:rsidRPr="00C352DF" w:rsidRDefault="00C352DF" w:rsidP="00C352DF">
            <w:pPr>
              <w:jc w:val="both"/>
              <w:rPr>
                <w:lang w:val="en-CH"/>
              </w:rPr>
            </w:pPr>
            <w:r w:rsidRPr="00C352DF">
              <w:rPr>
                <w:b/>
                <w:bCs/>
                <w:lang w:val="en-US"/>
              </w:rPr>
              <w:t>E</w:t>
            </w:r>
          </w:p>
        </w:tc>
        <w:tc>
          <w:tcPr>
            <w:tcW w:w="1882" w:type="dxa"/>
            <w:tcBorders>
              <w:top w:val="single" w:sz="8" w:space="0" w:color="FFFFFF"/>
              <w:left w:val="single" w:sz="8" w:space="0" w:color="FFFFFF"/>
              <w:bottom w:val="single" w:sz="8" w:space="0" w:color="FFFFFF"/>
              <w:right w:val="single" w:sz="8" w:space="0" w:color="FFFFFF"/>
            </w:tcBorders>
            <w:shd w:val="clear" w:color="auto" w:fill="428CDE"/>
            <w:tcMar>
              <w:top w:w="12" w:type="dxa"/>
              <w:left w:w="12" w:type="dxa"/>
              <w:bottom w:w="0" w:type="dxa"/>
              <w:right w:w="12" w:type="dxa"/>
            </w:tcMar>
            <w:vAlign w:val="center"/>
            <w:hideMark/>
          </w:tcPr>
          <w:p w14:paraId="4E35DE66" w14:textId="77777777" w:rsidR="00C352DF" w:rsidRPr="00C352DF" w:rsidRDefault="00C352DF" w:rsidP="00C352DF">
            <w:pPr>
              <w:jc w:val="both"/>
              <w:rPr>
                <w:lang w:val="en-CH"/>
              </w:rPr>
            </w:pPr>
            <w:r w:rsidRPr="00C352DF">
              <w:rPr>
                <w:b/>
                <w:bCs/>
                <w:lang w:val="en-US"/>
              </w:rPr>
              <w:t>Economic</w:t>
            </w:r>
          </w:p>
        </w:tc>
        <w:tc>
          <w:tcPr>
            <w:tcW w:w="3691" w:type="dxa"/>
            <w:tcBorders>
              <w:top w:val="single" w:sz="8" w:space="0" w:color="FFFFFF"/>
              <w:left w:val="single" w:sz="8" w:space="0" w:color="FFFFFF"/>
              <w:bottom w:val="single" w:sz="8" w:space="0" w:color="FFFFFF"/>
              <w:right w:val="single" w:sz="8" w:space="0" w:color="FFFFFF"/>
            </w:tcBorders>
            <w:shd w:val="clear" w:color="auto" w:fill="D8E2F3"/>
            <w:tcMar>
              <w:top w:w="12" w:type="dxa"/>
              <w:left w:w="12" w:type="dxa"/>
              <w:bottom w:w="0" w:type="dxa"/>
              <w:right w:w="12" w:type="dxa"/>
            </w:tcMar>
            <w:vAlign w:val="center"/>
            <w:hideMark/>
          </w:tcPr>
          <w:p w14:paraId="03A1CA3F" w14:textId="77777777" w:rsidR="00C352DF" w:rsidRPr="00C352DF" w:rsidRDefault="00C352DF" w:rsidP="00C352DF">
            <w:pPr>
              <w:jc w:val="both"/>
              <w:rPr>
                <w:lang w:val="en-CH"/>
              </w:rPr>
            </w:pPr>
            <w:r w:rsidRPr="00C352DF">
              <w:rPr>
                <w:lang w:val="en-US"/>
              </w:rPr>
              <w:t>List factors such as inflation, growth, interest rates, and the unemployment rate</w:t>
            </w:r>
          </w:p>
        </w:tc>
        <w:tc>
          <w:tcPr>
            <w:tcW w:w="3184" w:type="dxa"/>
            <w:tcBorders>
              <w:top w:val="single" w:sz="8" w:space="0" w:color="FFFFFF"/>
              <w:left w:val="single" w:sz="8" w:space="0" w:color="FFFFFF"/>
              <w:bottom w:val="single" w:sz="8" w:space="0" w:color="FFFFFF"/>
              <w:right w:val="single" w:sz="8" w:space="0" w:color="FFFFFF"/>
            </w:tcBorders>
            <w:shd w:val="clear" w:color="auto" w:fill="E7E6E6"/>
            <w:tcMar>
              <w:top w:w="12" w:type="dxa"/>
              <w:left w:w="12" w:type="dxa"/>
              <w:bottom w:w="0" w:type="dxa"/>
              <w:right w:w="12" w:type="dxa"/>
            </w:tcMar>
            <w:hideMark/>
          </w:tcPr>
          <w:p w14:paraId="70D88888" w14:textId="77777777" w:rsidR="00C352DF" w:rsidRPr="00C352DF" w:rsidRDefault="00C352DF" w:rsidP="00C352DF">
            <w:pPr>
              <w:jc w:val="both"/>
              <w:rPr>
                <w:lang w:val="en-CH"/>
              </w:rPr>
            </w:pPr>
          </w:p>
        </w:tc>
      </w:tr>
      <w:tr w:rsidR="00C352DF" w:rsidRPr="00C352DF" w14:paraId="006F532E" w14:textId="77777777" w:rsidTr="00C352DF">
        <w:trPr>
          <w:trHeight w:val="1940"/>
        </w:trPr>
        <w:tc>
          <w:tcPr>
            <w:tcW w:w="1242" w:type="dxa"/>
            <w:tcBorders>
              <w:top w:val="single" w:sz="8" w:space="0" w:color="FFFFFF"/>
              <w:left w:val="single" w:sz="8" w:space="0" w:color="FFFFFF"/>
              <w:bottom w:val="single" w:sz="8" w:space="0" w:color="FFFFFF"/>
              <w:right w:val="single" w:sz="8" w:space="0" w:color="FFFFFF"/>
            </w:tcBorders>
            <w:shd w:val="clear" w:color="auto" w:fill="FFB200"/>
            <w:tcMar>
              <w:top w:w="12" w:type="dxa"/>
              <w:left w:w="12" w:type="dxa"/>
              <w:bottom w:w="0" w:type="dxa"/>
              <w:right w:w="12" w:type="dxa"/>
            </w:tcMar>
            <w:vAlign w:val="center"/>
            <w:hideMark/>
          </w:tcPr>
          <w:p w14:paraId="5965B3CC" w14:textId="77777777" w:rsidR="00C352DF" w:rsidRPr="00C352DF" w:rsidRDefault="00C352DF" w:rsidP="00C352DF">
            <w:pPr>
              <w:jc w:val="both"/>
              <w:rPr>
                <w:lang w:val="en-CH"/>
              </w:rPr>
            </w:pPr>
            <w:r w:rsidRPr="00C352DF">
              <w:rPr>
                <w:b/>
                <w:bCs/>
                <w:lang w:val="en-US"/>
              </w:rPr>
              <w:t>S</w:t>
            </w:r>
          </w:p>
        </w:tc>
        <w:tc>
          <w:tcPr>
            <w:tcW w:w="1882" w:type="dxa"/>
            <w:tcBorders>
              <w:top w:val="single" w:sz="8" w:space="0" w:color="FFFFFF"/>
              <w:left w:val="single" w:sz="8" w:space="0" w:color="FFFFFF"/>
              <w:bottom w:val="single" w:sz="8" w:space="0" w:color="FFFFFF"/>
              <w:right w:val="single" w:sz="8" w:space="0" w:color="FFFFFF"/>
            </w:tcBorders>
            <w:shd w:val="clear" w:color="auto" w:fill="428CDE"/>
            <w:tcMar>
              <w:top w:w="12" w:type="dxa"/>
              <w:left w:w="12" w:type="dxa"/>
              <w:bottom w:w="0" w:type="dxa"/>
              <w:right w:w="12" w:type="dxa"/>
            </w:tcMar>
            <w:vAlign w:val="center"/>
            <w:hideMark/>
          </w:tcPr>
          <w:p w14:paraId="2DAF792B" w14:textId="77777777" w:rsidR="00C352DF" w:rsidRPr="00C352DF" w:rsidRDefault="00C352DF" w:rsidP="00C352DF">
            <w:pPr>
              <w:jc w:val="both"/>
              <w:rPr>
                <w:lang w:val="en-CH"/>
              </w:rPr>
            </w:pPr>
            <w:r w:rsidRPr="00C352DF">
              <w:rPr>
                <w:b/>
                <w:bCs/>
                <w:lang w:val="en-US"/>
              </w:rPr>
              <w:t>Social</w:t>
            </w:r>
          </w:p>
        </w:tc>
        <w:tc>
          <w:tcPr>
            <w:tcW w:w="3691" w:type="dxa"/>
            <w:tcBorders>
              <w:top w:val="single" w:sz="8" w:space="0" w:color="FFFFFF"/>
              <w:left w:val="single" w:sz="8" w:space="0" w:color="FFFFFF"/>
              <w:bottom w:val="single" w:sz="8" w:space="0" w:color="FFFFFF"/>
              <w:right w:val="single" w:sz="8" w:space="0" w:color="FFFFFF"/>
            </w:tcBorders>
            <w:shd w:val="clear" w:color="auto" w:fill="D8E2F3"/>
            <w:tcMar>
              <w:top w:w="12" w:type="dxa"/>
              <w:left w:w="12" w:type="dxa"/>
              <w:bottom w:w="0" w:type="dxa"/>
              <w:right w:w="12" w:type="dxa"/>
            </w:tcMar>
            <w:vAlign w:val="center"/>
            <w:hideMark/>
          </w:tcPr>
          <w:p w14:paraId="3FC83B37" w14:textId="77777777" w:rsidR="00C352DF" w:rsidRPr="00C352DF" w:rsidRDefault="00C352DF" w:rsidP="00C352DF">
            <w:pPr>
              <w:jc w:val="both"/>
              <w:rPr>
                <w:lang w:val="en-CH"/>
              </w:rPr>
            </w:pPr>
            <w:r w:rsidRPr="00C352DF">
              <w:rPr>
                <w:lang w:val="en-US"/>
              </w:rPr>
              <w:t>List issues such as culture, education, and demographics can influence the viability and development of your products and services</w:t>
            </w:r>
          </w:p>
        </w:tc>
        <w:tc>
          <w:tcPr>
            <w:tcW w:w="3184" w:type="dxa"/>
            <w:tcBorders>
              <w:top w:val="single" w:sz="8" w:space="0" w:color="FFFFFF"/>
              <w:left w:val="single" w:sz="8" w:space="0" w:color="FFFFFF"/>
              <w:bottom w:val="single" w:sz="8" w:space="0" w:color="FFFFFF"/>
              <w:right w:val="single" w:sz="8" w:space="0" w:color="FFFFFF"/>
            </w:tcBorders>
            <w:shd w:val="clear" w:color="auto" w:fill="E7E6E6"/>
            <w:tcMar>
              <w:top w:w="12" w:type="dxa"/>
              <w:left w:w="12" w:type="dxa"/>
              <w:bottom w:w="0" w:type="dxa"/>
              <w:right w:w="12" w:type="dxa"/>
            </w:tcMar>
            <w:hideMark/>
          </w:tcPr>
          <w:p w14:paraId="7F948997" w14:textId="77777777" w:rsidR="00C352DF" w:rsidRPr="00C352DF" w:rsidRDefault="00C352DF" w:rsidP="00C352DF">
            <w:pPr>
              <w:jc w:val="both"/>
              <w:rPr>
                <w:lang w:val="en-CH"/>
              </w:rPr>
            </w:pPr>
          </w:p>
        </w:tc>
      </w:tr>
      <w:tr w:rsidR="00C352DF" w:rsidRPr="00C352DF" w14:paraId="6AAEB91B" w14:textId="77777777" w:rsidTr="00C352DF">
        <w:trPr>
          <w:trHeight w:val="1684"/>
        </w:trPr>
        <w:tc>
          <w:tcPr>
            <w:tcW w:w="1242" w:type="dxa"/>
            <w:tcBorders>
              <w:top w:val="single" w:sz="8" w:space="0" w:color="FFFFFF"/>
              <w:left w:val="single" w:sz="8" w:space="0" w:color="FFFFFF"/>
              <w:bottom w:val="single" w:sz="8" w:space="0" w:color="FFFFFF"/>
              <w:right w:val="single" w:sz="8" w:space="0" w:color="FFFFFF"/>
            </w:tcBorders>
            <w:shd w:val="clear" w:color="auto" w:fill="FFB200"/>
            <w:tcMar>
              <w:top w:w="12" w:type="dxa"/>
              <w:left w:w="12" w:type="dxa"/>
              <w:bottom w:w="0" w:type="dxa"/>
              <w:right w:w="12" w:type="dxa"/>
            </w:tcMar>
            <w:vAlign w:val="center"/>
            <w:hideMark/>
          </w:tcPr>
          <w:p w14:paraId="49D6BFC9" w14:textId="77777777" w:rsidR="00C352DF" w:rsidRPr="00C352DF" w:rsidRDefault="00C352DF" w:rsidP="00C352DF">
            <w:pPr>
              <w:jc w:val="both"/>
              <w:rPr>
                <w:lang w:val="en-CH"/>
              </w:rPr>
            </w:pPr>
            <w:r w:rsidRPr="00C352DF">
              <w:rPr>
                <w:b/>
                <w:bCs/>
                <w:lang w:val="en-US"/>
              </w:rPr>
              <w:t>T</w:t>
            </w:r>
          </w:p>
        </w:tc>
        <w:tc>
          <w:tcPr>
            <w:tcW w:w="1882" w:type="dxa"/>
            <w:tcBorders>
              <w:top w:val="single" w:sz="8" w:space="0" w:color="FFFFFF"/>
              <w:left w:val="single" w:sz="8" w:space="0" w:color="FFFFFF"/>
              <w:bottom w:val="single" w:sz="8" w:space="0" w:color="FFFFFF"/>
              <w:right w:val="single" w:sz="8" w:space="0" w:color="FFFFFF"/>
            </w:tcBorders>
            <w:shd w:val="clear" w:color="auto" w:fill="428CDE"/>
            <w:tcMar>
              <w:top w:w="12" w:type="dxa"/>
              <w:left w:w="12" w:type="dxa"/>
              <w:bottom w:w="0" w:type="dxa"/>
              <w:right w:w="12" w:type="dxa"/>
            </w:tcMar>
            <w:vAlign w:val="center"/>
            <w:hideMark/>
          </w:tcPr>
          <w:p w14:paraId="4E886513" w14:textId="77777777" w:rsidR="00C352DF" w:rsidRPr="00C352DF" w:rsidRDefault="00C352DF" w:rsidP="00C352DF">
            <w:pPr>
              <w:jc w:val="both"/>
              <w:rPr>
                <w:lang w:val="en-CH"/>
              </w:rPr>
            </w:pPr>
            <w:r w:rsidRPr="00C352DF">
              <w:rPr>
                <w:b/>
                <w:bCs/>
                <w:lang w:val="en-US"/>
              </w:rPr>
              <w:t>Technological</w:t>
            </w:r>
          </w:p>
        </w:tc>
        <w:tc>
          <w:tcPr>
            <w:tcW w:w="3691" w:type="dxa"/>
            <w:tcBorders>
              <w:top w:val="single" w:sz="8" w:space="0" w:color="FFFFFF"/>
              <w:left w:val="single" w:sz="8" w:space="0" w:color="FFFFFF"/>
              <w:bottom w:val="single" w:sz="8" w:space="0" w:color="FFFFFF"/>
              <w:right w:val="single" w:sz="8" w:space="0" w:color="FFFFFF"/>
            </w:tcBorders>
            <w:shd w:val="clear" w:color="auto" w:fill="D8E2F3"/>
            <w:tcMar>
              <w:top w:w="12" w:type="dxa"/>
              <w:left w:w="12" w:type="dxa"/>
              <w:bottom w:w="0" w:type="dxa"/>
              <w:right w:w="12" w:type="dxa"/>
            </w:tcMar>
            <w:vAlign w:val="center"/>
            <w:hideMark/>
          </w:tcPr>
          <w:p w14:paraId="619A7426" w14:textId="77777777" w:rsidR="00C352DF" w:rsidRPr="00C352DF" w:rsidRDefault="00C352DF" w:rsidP="00C352DF">
            <w:pPr>
              <w:jc w:val="both"/>
              <w:rPr>
                <w:lang w:val="en-CH"/>
              </w:rPr>
            </w:pPr>
            <w:r w:rsidRPr="00C352DF">
              <w:rPr>
                <w:lang w:val="en-US"/>
              </w:rPr>
              <w:t>Technological development, internet use and government-sponsored research and development should also be examined in terms of any potential barriers or advantages for the business</w:t>
            </w:r>
          </w:p>
        </w:tc>
        <w:tc>
          <w:tcPr>
            <w:tcW w:w="3184" w:type="dxa"/>
            <w:tcBorders>
              <w:top w:val="single" w:sz="8" w:space="0" w:color="FFFFFF"/>
              <w:left w:val="single" w:sz="8" w:space="0" w:color="FFFFFF"/>
              <w:bottom w:val="single" w:sz="8" w:space="0" w:color="FFFFFF"/>
              <w:right w:val="single" w:sz="8" w:space="0" w:color="FFFFFF"/>
            </w:tcBorders>
            <w:shd w:val="clear" w:color="auto" w:fill="E7E6E6"/>
            <w:tcMar>
              <w:top w:w="12" w:type="dxa"/>
              <w:left w:w="12" w:type="dxa"/>
              <w:bottom w:w="0" w:type="dxa"/>
              <w:right w:w="12" w:type="dxa"/>
            </w:tcMar>
            <w:hideMark/>
          </w:tcPr>
          <w:p w14:paraId="7D66C55F" w14:textId="77777777" w:rsidR="00C352DF" w:rsidRPr="00C352DF" w:rsidRDefault="00C352DF" w:rsidP="00C352DF">
            <w:pPr>
              <w:jc w:val="both"/>
              <w:rPr>
                <w:lang w:val="en-CH"/>
              </w:rPr>
            </w:pPr>
          </w:p>
        </w:tc>
      </w:tr>
    </w:tbl>
    <w:p w14:paraId="32337184" w14:textId="77777777" w:rsidR="00C352DF" w:rsidRPr="00C352DF" w:rsidRDefault="00C352DF" w:rsidP="00C352DF">
      <w:pPr>
        <w:jc w:val="both"/>
        <w:rPr>
          <w:lang w:val="en-CH"/>
        </w:rPr>
      </w:pPr>
    </w:p>
    <w:sectPr w:rsidR="00C352DF" w:rsidRPr="00C352DF" w:rsidSect="00157949">
      <w:headerReference w:type="default" r:id="rId8"/>
      <w:foot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2B8A" w14:textId="77777777" w:rsidR="0070509A" w:rsidRDefault="0070509A" w:rsidP="00C352DF">
      <w:pPr>
        <w:spacing w:after="0" w:line="240" w:lineRule="auto"/>
      </w:pPr>
      <w:r>
        <w:separator/>
      </w:r>
    </w:p>
  </w:endnote>
  <w:endnote w:type="continuationSeparator" w:id="0">
    <w:p w14:paraId="7AB191A3" w14:textId="77777777" w:rsidR="0070509A" w:rsidRDefault="0070509A" w:rsidP="00C3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5807" w14:textId="77777777" w:rsidR="00157949" w:rsidRPr="005D27CF" w:rsidRDefault="0070509A" w:rsidP="00157949">
    <w:pPr>
      <w:pStyle w:val="Footer"/>
    </w:pPr>
    <w:r>
      <w:rPr>
        <w:lang w:val="en-CH"/>
      </w:rPr>
      <w:t>*</w:t>
    </w:r>
    <w:r w:rsidRPr="005D27CF">
      <w:t xml:space="preserve">This is a working document and has not been formally edited by the International Trade Centre. </w:t>
    </w:r>
  </w:p>
  <w:p w14:paraId="3967CBE0" w14:textId="77777777" w:rsidR="00157949" w:rsidRDefault="0070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81C6B" w14:textId="77777777" w:rsidR="0070509A" w:rsidRDefault="0070509A" w:rsidP="00C352DF">
      <w:pPr>
        <w:spacing w:after="0" w:line="240" w:lineRule="auto"/>
      </w:pPr>
      <w:r>
        <w:separator/>
      </w:r>
    </w:p>
  </w:footnote>
  <w:footnote w:type="continuationSeparator" w:id="0">
    <w:p w14:paraId="0CB4B6B3" w14:textId="77777777" w:rsidR="0070509A" w:rsidRDefault="0070509A" w:rsidP="00C352DF">
      <w:pPr>
        <w:spacing w:after="0" w:line="240" w:lineRule="auto"/>
      </w:pPr>
      <w:r>
        <w:continuationSeparator/>
      </w:r>
    </w:p>
  </w:footnote>
  <w:footnote w:id="1">
    <w:p w14:paraId="2B6F6DDE" w14:textId="5CCEBD49" w:rsidR="00C352DF" w:rsidRPr="00C352DF" w:rsidRDefault="00C352DF">
      <w:pPr>
        <w:pStyle w:val="FootnoteText"/>
        <w:rPr>
          <w:lang w:val="en-CH"/>
        </w:rPr>
      </w:pPr>
      <w:r>
        <w:rPr>
          <w:rStyle w:val="FootnoteReference"/>
        </w:rPr>
        <w:footnoteRef/>
      </w:r>
      <w:r>
        <w:t xml:space="preserve"> </w:t>
      </w:r>
      <w:r>
        <w:rPr>
          <w:lang w:val="en-CH"/>
        </w:rPr>
        <w:t xml:space="preserve">Source: </w:t>
      </w:r>
      <w:proofErr w:type="spellStart"/>
      <w:r>
        <w:rPr>
          <w:lang w:val="en-CH"/>
        </w:rPr>
        <w:t>UpBoard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22F1" w14:textId="77777777" w:rsidR="009A0050" w:rsidRDefault="0070509A">
    <w:pPr>
      <w:pStyle w:val="Header"/>
    </w:pPr>
    <w:r w:rsidRPr="009A0050">
      <w:rPr>
        <w:noProof/>
      </w:rPr>
      <w:drawing>
        <wp:anchor distT="0" distB="0" distL="114300" distR="114300" simplePos="0" relativeHeight="251659264" behindDoc="0" locked="0" layoutInCell="1" allowOverlap="1" wp14:anchorId="06BE56D4" wp14:editId="4F15C16E">
          <wp:simplePos x="0" y="0"/>
          <wp:positionH relativeFrom="margin">
            <wp:posOffset>-136720</wp:posOffset>
          </wp:positionH>
          <wp:positionV relativeFrom="paragraph">
            <wp:posOffset>193040</wp:posOffset>
          </wp:positionV>
          <wp:extent cx="2590800" cy="4216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 SheTrad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421640"/>
                  </a:xfrm>
                  <a:prstGeom prst="rect">
                    <a:avLst/>
                  </a:prstGeom>
                </pic:spPr>
              </pic:pic>
            </a:graphicData>
          </a:graphic>
          <wp14:sizeRelH relativeFrom="page">
            <wp14:pctWidth>0</wp14:pctWidth>
          </wp14:sizeRelH>
          <wp14:sizeRelV relativeFrom="page">
            <wp14:pctHeight>0</wp14:pctHeight>
          </wp14:sizeRelV>
        </wp:anchor>
      </w:drawing>
    </w:r>
    <w:r w:rsidRPr="009A0050">
      <w:rPr>
        <w:noProof/>
      </w:rPr>
      <w:drawing>
        <wp:anchor distT="0" distB="0" distL="114300" distR="114300" simplePos="0" relativeHeight="251660288" behindDoc="0" locked="0" layoutInCell="1" allowOverlap="1" wp14:anchorId="10AA7E91" wp14:editId="77C63FD6">
          <wp:simplePos x="0" y="0"/>
          <wp:positionH relativeFrom="margin">
            <wp:posOffset>5697988</wp:posOffset>
          </wp:positionH>
          <wp:positionV relativeFrom="paragraph">
            <wp:posOffset>169545</wp:posOffset>
          </wp:positionV>
          <wp:extent cx="485775" cy="514985"/>
          <wp:effectExtent l="0" t="0" r="0" b="0"/>
          <wp:wrapSquare wrapText="bothSides"/>
          <wp:docPr id="12" name="Picture 12" descr="UK-AID-Standard--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ID-Standard--RGB-lar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5775"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46749"/>
    <w:multiLevelType w:val="hybridMultilevel"/>
    <w:tmpl w:val="38FEB9C8"/>
    <w:lvl w:ilvl="0" w:tplc="D1AA1784">
      <w:start w:val="1"/>
      <w:numFmt w:val="bullet"/>
      <w:lvlText w:val="•"/>
      <w:lvlJc w:val="left"/>
      <w:pPr>
        <w:tabs>
          <w:tab w:val="num" w:pos="720"/>
        </w:tabs>
        <w:ind w:left="720" w:hanging="360"/>
      </w:pPr>
      <w:rPr>
        <w:rFonts w:ascii="Arial" w:hAnsi="Arial" w:hint="default"/>
      </w:rPr>
    </w:lvl>
    <w:lvl w:ilvl="1" w:tplc="79C61098">
      <w:start w:val="1"/>
      <w:numFmt w:val="bullet"/>
      <w:lvlText w:val="•"/>
      <w:lvlJc w:val="left"/>
      <w:pPr>
        <w:tabs>
          <w:tab w:val="num" w:pos="1440"/>
        </w:tabs>
        <w:ind w:left="1440" w:hanging="360"/>
      </w:pPr>
      <w:rPr>
        <w:rFonts w:ascii="Arial" w:hAnsi="Arial" w:hint="default"/>
      </w:rPr>
    </w:lvl>
    <w:lvl w:ilvl="2" w:tplc="F1B8C226" w:tentative="1">
      <w:start w:val="1"/>
      <w:numFmt w:val="bullet"/>
      <w:lvlText w:val="•"/>
      <w:lvlJc w:val="left"/>
      <w:pPr>
        <w:tabs>
          <w:tab w:val="num" w:pos="2160"/>
        </w:tabs>
        <w:ind w:left="2160" w:hanging="360"/>
      </w:pPr>
      <w:rPr>
        <w:rFonts w:ascii="Arial" w:hAnsi="Arial" w:hint="default"/>
      </w:rPr>
    </w:lvl>
    <w:lvl w:ilvl="3" w:tplc="B97A086C" w:tentative="1">
      <w:start w:val="1"/>
      <w:numFmt w:val="bullet"/>
      <w:lvlText w:val="•"/>
      <w:lvlJc w:val="left"/>
      <w:pPr>
        <w:tabs>
          <w:tab w:val="num" w:pos="2880"/>
        </w:tabs>
        <w:ind w:left="2880" w:hanging="360"/>
      </w:pPr>
      <w:rPr>
        <w:rFonts w:ascii="Arial" w:hAnsi="Arial" w:hint="default"/>
      </w:rPr>
    </w:lvl>
    <w:lvl w:ilvl="4" w:tplc="9B86CBA2" w:tentative="1">
      <w:start w:val="1"/>
      <w:numFmt w:val="bullet"/>
      <w:lvlText w:val="•"/>
      <w:lvlJc w:val="left"/>
      <w:pPr>
        <w:tabs>
          <w:tab w:val="num" w:pos="3600"/>
        </w:tabs>
        <w:ind w:left="3600" w:hanging="360"/>
      </w:pPr>
      <w:rPr>
        <w:rFonts w:ascii="Arial" w:hAnsi="Arial" w:hint="default"/>
      </w:rPr>
    </w:lvl>
    <w:lvl w:ilvl="5" w:tplc="AD82CC16" w:tentative="1">
      <w:start w:val="1"/>
      <w:numFmt w:val="bullet"/>
      <w:lvlText w:val="•"/>
      <w:lvlJc w:val="left"/>
      <w:pPr>
        <w:tabs>
          <w:tab w:val="num" w:pos="4320"/>
        </w:tabs>
        <w:ind w:left="4320" w:hanging="360"/>
      </w:pPr>
      <w:rPr>
        <w:rFonts w:ascii="Arial" w:hAnsi="Arial" w:hint="default"/>
      </w:rPr>
    </w:lvl>
    <w:lvl w:ilvl="6" w:tplc="012EB5A8" w:tentative="1">
      <w:start w:val="1"/>
      <w:numFmt w:val="bullet"/>
      <w:lvlText w:val="•"/>
      <w:lvlJc w:val="left"/>
      <w:pPr>
        <w:tabs>
          <w:tab w:val="num" w:pos="5040"/>
        </w:tabs>
        <w:ind w:left="5040" w:hanging="360"/>
      </w:pPr>
      <w:rPr>
        <w:rFonts w:ascii="Arial" w:hAnsi="Arial" w:hint="default"/>
      </w:rPr>
    </w:lvl>
    <w:lvl w:ilvl="7" w:tplc="A478421E" w:tentative="1">
      <w:start w:val="1"/>
      <w:numFmt w:val="bullet"/>
      <w:lvlText w:val="•"/>
      <w:lvlJc w:val="left"/>
      <w:pPr>
        <w:tabs>
          <w:tab w:val="num" w:pos="5760"/>
        </w:tabs>
        <w:ind w:left="5760" w:hanging="360"/>
      </w:pPr>
      <w:rPr>
        <w:rFonts w:ascii="Arial" w:hAnsi="Arial" w:hint="default"/>
      </w:rPr>
    </w:lvl>
    <w:lvl w:ilvl="8" w:tplc="F69EA54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DF"/>
    <w:rsid w:val="00127991"/>
    <w:rsid w:val="0042756D"/>
    <w:rsid w:val="004D60D5"/>
    <w:rsid w:val="004E0DC4"/>
    <w:rsid w:val="0070509A"/>
    <w:rsid w:val="007425F1"/>
    <w:rsid w:val="0074329F"/>
    <w:rsid w:val="00875EF5"/>
    <w:rsid w:val="00C352DF"/>
    <w:rsid w:val="00DB254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9375"/>
  <w15:chartTrackingRefBased/>
  <w15:docId w15:val="{A67AAD77-841D-4CCE-BA81-6AB8CE2F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DF"/>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DF"/>
    <w:rPr>
      <w:lang w:val="en-GB"/>
    </w:rPr>
  </w:style>
  <w:style w:type="character" w:styleId="FootnoteReference">
    <w:name w:val="footnote reference"/>
    <w:basedOn w:val="DefaultParagraphFont"/>
    <w:uiPriority w:val="99"/>
    <w:semiHidden/>
    <w:unhideWhenUsed/>
    <w:rsid w:val="00C352DF"/>
    <w:rPr>
      <w:vertAlign w:val="superscript"/>
    </w:rPr>
  </w:style>
  <w:style w:type="character" w:styleId="Hyperlink">
    <w:name w:val="Hyperlink"/>
    <w:basedOn w:val="DefaultParagraphFont"/>
    <w:uiPriority w:val="99"/>
    <w:unhideWhenUsed/>
    <w:rsid w:val="00C352DF"/>
    <w:rPr>
      <w:color w:val="0563C1" w:themeColor="hyperlink"/>
      <w:u w:val="single"/>
    </w:rPr>
  </w:style>
  <w:style w:type="paragraph" w:styleId="Footer">
    <w:name w:val="footer"/>
    <w:basedOn w:val="Normal"/>
    <w:link w:val="FooterChar"/>
    <w:uiPriority w:val="99"/>
    <w:unhideWhenUsed/>
    <w:rsid w:val="00C35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DF"/>
    <w:rPr>
      <w:lang w:val="en-GB"/>
    </w:rPr>
  </w:style>
  <w:style w:type="paragraph" w:styleId="FootnoteText">
    <w:name w:val="footnote text"/>
    <w:basedOn w:val="Normal"/>
    <w:link w:val="FootnoteTextChar"/>
    <w:uiPriority w:val="99"/>
    <w:semiHidden/>
    <w:unhideWhenUsed/>
    <w:rsid w:val="00C35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2D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141">
      <w:bodyDiv w:val="1"/>
      <w:marLeft w:val="0"/>
      <w:marRight w:val="0"/>
      <w:marTop w:val="0"/>
      <w:marBottom w:val="0"/>
      <w:divBdr>
        <w:top w:val="none" w:sz="0" w:space="0" w:color="auto"/>
        <w:left w:val="none" w:sz="0" w:space="0" w:color="auto"/>
        <w:bottom w:val="none" w:sz="0" w:space="0" w:color="auto"/>
        <w:right w:val="none" w:sz="0" w:space="0" w:color="auto"/>
      </w:divBdr>
      <w:divsChild>
        <w:div w:id="313722529">
          <w:marLeft w:val="1080"/>
          <w:marRight w:val="0"/>
          <w:marTop w:val="100"/>
          <w:marBottom w:val="0"/>
          <w:divBdr>
            <w:top w:val="none" w:sz="0" w:space="0" w:color="auto"/>
            <w:left w:val="none" w:sz="0" w:space="0" w:color="auto"/>
            <w:bottom w:val="none" w:sz="0" w:space="0" w:color="auto"/>
            <w:right w:val="none" w:sz="0" w:space="0" w:color="auto"/>
          </w:divBdr>
        </w:div>
        <w:div w:id="1172180688">
          <w:marLeft w:val="1080"/>
          <w:marRight w:val="0"/>
          <w:marTop w:val="100"/>
          <w:marBottom w:val="0"/>
          <w:divBdr>
            <w:top w:val="none" w:sz="0" w:space="0" w:color="auto"/>
            <w:left w:val="none" w:sz="0" w:space="0" w:color="auto"/>
            <w:bottom w:val="none" w:sz="0" w:space="0" w:color="auto"/>
            <w:right w:val="none" w:sz="0" w:space="0" w:color="auto"/>
          </w:divBdr>
        </w:div>
        <w:div w:id="142477709">
          <w:marLeft w:val="1080"/>
          <w:marRight w:val="0"/>
          <w:marTop w:val="100"/>
          <w:marBottom w:val="0"/>
          <w:divBdr>
            <w:top w:val="none" w:sz="0" w:space="0" w:color="auto"/>
            <w:left w:val="none" w:sz="0" w:space="0" w:color="auto"/>
            <w:bottom w:val="none" w:sz="0" w:space="0" w:color="auto"/>
            <w:right w:val="none" w:sz="0" w:space="0" w:color="auto"/>
          </w:divBdr>
        </w:div>
        <w:div w:id="1682776893">
          <w:marLeft w:val="1080"/>
          <w:marRight w:val="0"/>
          <w:marTop w:val="100"/>
          <w:marBottom w:val="0"/>
          <w:divBdr>
            <w:top w:val="none" w:sz="0" w:space="0" w:color="auto"/>
            <w:left w:val="none" w:sz="0" w:space="0" w:color="auto"/>
            <w:bottom w:val="none" w:sz="0" w:space="0" w:color="auto"/>
            <w:right w:val="none" w:sz="0" w:space="0" w:color="auto"/>
          </w:divBdr>
        </w:div>
      </w:divsChild>
    </w:div>
    <w:div w:id="5324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3E2E-E081-48FE-9D1F-628E88BC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Terfa Ashwe</dc:creator>
  <cp:keywords/>
  <dc:description/>
  <cp:lastModifiedBy>Terfa Ashwe</cp:lastModifiedBy>
  <cp:revision>1</cp:revision>
  <dcterms:created xsi:type="dcterms:W3CDTF">2020-05-18T17:14:00Z</dcterms:created>
  <dcterms:modified xsi:type="dcterms:W3CDTF">2020-05-18T17:20:00Z</dcterms:modified>
</cp:coreProperties>
</file>